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0" w:name="quanwen"/>
      <mc:AlternateContent>
        <mc:Choice Requires="wpsCustomData">
          <wpsCustomData:docfieldStart id="0" docfieldname="正文" hidden="0" print="1" readonly="0" index="11"/>
        </mc:Choice>
      </mc:AlternateContent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lang w:eastAsia="zh-CN"/>
        </w:rPr>
        <w:t>4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年</w:t>
      </w:r>
      <w:r>
        <w:rPr>
          <w:rFonts w:hint="default" w:ascii="方正小标宋简体" w:eastAsia="方正小标宋简体"/>
          <w:spacing w:val="-6"/>
          <w:sz w:val="44"/>
          <w:szCs w:val="44"/>
          <w:lang w:eastAsia="zh-CN"/>
        </w:rPr>
        <w:t>7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</w:rPr>
        <w:t>月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云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南证券期货市场基本情况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064"/>
        <w:gridCol w:w="19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5541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7433.69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4.38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54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footnoteReference w:id="0"/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u w:val="none"/>
                <w:lang w:eastAsia="zh-CN"/>
              </w:rPr>
              <w:t>19</w:t>
            </w:r>
            <w:r>
              <w:rPr>
                <w:rFonts w:hint="eastAsia" w:eastAsia="仿宋" w:cs="Times New Roman"/>
                <w:bCs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u w:val="none"/>
                <w:lang w:eastAsia="zh-CN"/>
              </w:rPr>
              <w:t>.11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14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23085.27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pacing w:val="-6"/>
                <w:sz w:val="24"/>
                <w:szCs w:val="24"/>
                <w:lang w:val="e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4265.13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资金账户数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  <w:t>3706301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 w:val="0"/>
                <w:spacing w:val="-6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pacing w:val="-6"/>
                <w:sz w:val="24"/>
                <w:szCs w:val="24"/>
                <w:lang w:eastAsia="zh-CN" w:bidi="ar"/>
              </w:rPr>
              <w:t>期货市场交易金额（亿元）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  <w:t>22551.16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  <w:t>49.06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数（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  <w:t>54314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基金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私募基金管理人家数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备案私募基金数量（只）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私募基金管理规模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978.92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highlight w:val="none"/>
          <w:lang w:eastAsia="zh-CN"/>
        </w:rPr>
        <w:t>4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方正小标宋简体" w:eastAsia="方正小标宋简体"/>
          <w:spacing w:val="-6"/>
          <w:sz w:val="44"/>
          <w:szCs w:val="44"/>
          <w:highlight w:val="none"/>
          <w:lang w:eastAsia="zh-CN"/>
        </w:rPr>
        <w:t>7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  <w:lang w:eastAsia="zh-CN"/>
        </w:rPr>
        <w:t>昆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明市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证券期货市场基本情况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618"/>
        <w:gridCol w:w="181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4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6,246.49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39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在审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footnoteReference w:id="1"/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15</w:t>
            </w:r>
            <w:r>
              <w:rPr>
                <w:rFonts w:hint="eastAsia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.93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本年累计数，包括公司（企业）债、可转债、可交换债、资产证券化产品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" w:eastAsia="zh-CN"/>
              </w:rPr>
              <w:t>18224.74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3766.45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合格主资金账户数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2458283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期货市场交易金额（亿元）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21240.06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color w:val="000000"/>
                <w:spacing w:val="-6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eastAsia="仿宋" w:cs="Times New Roman"/>
                <w:bCs/>
                <w:spacing w:val="-6"/>
                <w:sz w:val="24"/>
                <w:szCs w:val="24"/>
                <w:lang w:val="en-US" w:eastAsia="zh-CN" w:bidi="ar"/>
              </w:rPr>
              <w:t>45.54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数（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46254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基金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私募基金管理人家数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54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备案私募基金数量（只）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150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私募基金管理规模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949.44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0"/>
      <mc:AlternateContent>
        <mc:Choice Requires="wpsCustomData">
          <wpsCustomData:docfieldEnd id="0"/>
        </mc:Choice>
      </mc:AlternateContent>
    </w:tbl>
    <w:p>
      <w:bookmarkStart w:id="1" w:name="_GoBack"/>
      <w:bookmarkEnd w:id="1"/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after="0" w:afterLines="221" w:line="440" w:lineRule="auto"/>
      <w:ind w:left="0" w:leftChars="0" w:right="210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  <w:szCs w:val="20"/>
      </w:rPr>
    </w:pPr>
    <w:r>
      <w:rPr>
        <w:sz w:val="2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528" w:afterLines="220" w:line="432" w:lineRule="auto"/>
      <w:ind w:left="210" w:leftChars="100"/>
      <w:rPr>
        <w:rStyle w:val="7"/>
        <w:rFonts w:hint="eastAsia" w:ascii="宋体" w:hAnsi="宋体" w:eastAsia="宋体"/>
        <w:sz w:val="28"/>
        <w:szCs w:val="20"/>
      </w:rPr>
    </w:pPr>
    <w:r>
      <w:rPr>
        <w:rFonts w:hint="eastAsia" w:ascii="宋体" w:hAnsi="宋体" w:eastAsia="宋体"/>
        <w:sz w:val="28"/>
        <w:szCs w:val="20"/>
      </w:rPr>
      <w:t xml:space="preserve">— </w:t>
    </w:r>
    <w:r>
      <w:rPr>
        <w:rFonts w:hint="eastAsia" w:ascii="宋体" w:hAnsi="宋体" w:eastAsia="宋体"/>
        <w:sz w:val="28"/>
        <w:szCs w:val="20"/>
      </w:rPr>
      <w:fldChar w:fldCharType="begin"/>
    </w:r>
    <w:r>
      <w:rPr>
        <w:rStyle w:val="7"/>
        <w:rFonts w:hint="eastAsia" w:ascii="宋体" w:hAnsi="宋体" w:eastAsia="宋体"/>
        <w:sz w:val="28"/>
        <w:szCs w:val="20"/>
      </w:rPr>
      <w:instrText xml:space="preserve"> PAGE </w:instrText>
    </w:r>
    <w:r>
      <w:rPr>
        <w:rFonts w:hint="eastAsia" w:ascii="宋体" w:hAnsi="宋体" w:eastAsia="宋体"/>
        <w:sz w:val="28"/>
        <w:szCs w:val="20"/>
      </w:rPr>
      <w:fldChar w:fldCharType="separate"/>
    </w:r>
    <w:r>
      <w:rPr>
        <w:rStyle w:val="7"/>
        <w:rFonts w:ascii="宋体" w:hAnsi="宋体" w:eastAsia="宋体"/>
        <w:sz w:val="28"/>
        <w:szCs w:val="20"/>
      </w:rPr>
      <w:t>2</w:t>
    </w:r>
    <w:r>
      <w:rPr>
        <w:rFonts w:hint="eastAsia" w:ascii="宋体" w:hAnsi="宋体" w:eastAsia="宋体"/>
        <w:sz w:val="28"/>
        <w:szCs w:val="20"/>
      </w:rPr>
      <w:fldChar w:fldCharType="end"/>
    </w:r>
    <w:r>
      <w:rPr>
        <w:rFonts w:hint="eastAsia" w:ascii="宋体" w:hAnsi="宋体" w:eastAsia="宋体"/>
        <w:sz w:val="28"/>
        <w:szCs w:val="20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 w:afterLines="50" w:line="160" w:lineRule="exact"/>
      <w:rPr>
        <w:szCs w:val="20"/>
      </w:rPr>
    </w:pPr>
  </w:p>
  <w:p>
    <w:pPr>
      <w:pStyle w:val="2"/>
      <w:tabs>
        <w:tab w:val="left" w:pos="3413"/>
        <w:tab w:val="clear" w:pos="4153"/>
      </w:tabs>
      <w:spacing w:after="120" w:afterLines="50" w:line="160" w:lineRule="exac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  <w:footnote w:id="1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pStyle w:val="3"/>
      <w:rPr>
        <w:sz w:val="38"/>
        <w:szCs w:val="3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DEFD8"/>
    <w:rsid w:val="3BFF7CD7"/>
    <w:rsid w:val="561BB39B"/>
    <w:rsid w:val="5FDF5502"/>
    <w:rsid w:val="67FEE633"/>
    <w:rsid w:val="76F1769F"/>
    <w:rsid w:val="7B36B6E8"/>
    <w:rsid w:val="7BF7AB30"/>
    <w:rsid w:val="9F7F731C"/>
    <w:rsid w:val="BFCDEFD8"/>
    <w:rsid w:val="DEDFCC94"/>
    <w:rsid w:val="DFE73AA9"/>
    <w:rsid w:val="E8DC5487"/>
    <w:rsid w:val="E9B97076"/>
    <w:rsid w:val="EE7D046E"/>
    <w:rsid w:val="F5D51E36"/>
    <w:rsid w:val="F7D773F8"/>
    <w:rsid w:val="FFEBF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24"/>
    </w:rPr>
  </w:style>
  <w:style w:type="character" w:styleId="7">
    <w:name w:val="page number"/>
    <w:qFormat/>
    <w:uiPriority w:val="0"/>
  </w:style>
  <w:style w:type="character" w:styleId="8">
    <w:name w:val="footnote reference"/>
    <w:basedOn w:val="6"/>
    <w:unhideWhenUsed/>
    <w:qFormat/>
    <w:uiPriority w:val="99"/>
    <w:rPr>
      <w:rFonts w:ascii="Times New Roman" w:hAnsi="Times New Roman" w:eastAsia="方正仿宋简体" w:cs="Times New Roman"/>
      <w:sz w:val="32"/>
      <w:szCs w:val="20"/>
      <w:vertAlign w:val="superscript"/>
    </w:rPr>
  </w:style>
  <w:style w:type="paragraph" w:customStyle="1" w:styleId="9">
    <w:name w:val="NormalIndent"/>
    <w:next w:val="1"/>
    <w:qFormat/>
    <w:uiPriority w:val="0"/>
    <w:pPr>
      <w:widowControl w:val="0"/>
      <w:spacing w:line="240" w:lineRule="atLeast"/>
      <w:ind w:firstLine="420"/>
      <w:jc w:val="both"/>
      <w:textAlignment w:val="baseline"/>
    </w:pPr>
    <w:rPr>
      <w:rFonts w:ascii="宋体" w:hAnsi="Times New Roman" w:eastAsia="宋体" w:cs="Times New Roman"/>
      <w:spacing w:val="-6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2024-08-22T23:28:00Z</dcterms:created>
  <dc:creator>朱天兴：拟稿</dc:creator>
  <cp:lastModifiedBy>余飞杨</cp:lastModifiedBy>
  <dcterms:modified xsi:type="dcterms:W3CDTF">2024-09-23T11:33:28Z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7355EB8945C5361A80C8C666CAE1002A</vt:lpwstr>
  </property>
</Properties>
</file>